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B05" w:rsidRDefault="00F30B05">
      <w:pPr>
        <w:pStyle w:val="Corpsdetexte"/>
        <w:rPr>
          <w:rFonts w:ascii="Times New Roman"/>
          <w:b w:val="0"/>
          <w:sz w:val="20"/>
        </w:rPr>
      </w:pPr>
    </w:p>
    <w:p w:rsidR="00F30B05" w:rsidRDefault="00F30B05">
      <w:pPr>
        <w:pStyle w:val="Corpsdetexte"/>
        <w:rPr>
          <w:rFonts w:ascii="Times New Roman"/>
          <w:b w:val="0"/>
          <w:sz w:val="20"/>
        </w:rPr>
      </w:pPr>
    </w:p>
    <w:p w:rsidR="00F30B05" w:rsidRDefault="00F30B05">
      <w:pPr>
        <w:pStyle w:val="Corpsdetexte"/>
        <w:rPr>
          <w:rFonts w:ascii="Times New Roman"/>
          <w:b w:val="0"/>
          <w:sz w:val="20"/>
        </w:rPr>
      </w:pPr>
    </w:p>
    <w:p w:rsidR="00F30B05" w:rsidRDefault="00F30B05">
      <w:pPr>
        <w:pStyle w:val="Corpsdetexte"/>
        <w:rPr>
          <w:rFonts w:ascii="Times New Roman"/>
          <w:b w:val="0"/>
          <w:sz w:val="20"/>
        </w:rPr>
      </w:pPr>
    </w:p>
    <w:p w:rsidR="00F30B05" w:rsidRDefault="00F804CC">
      <w:pPr>
        <w:spacing w:before="166"/>
        <w:ind w:left="115"/>
        <w:rPr>
          <w:rFonts w:ascii="Calibri" w:hAnsi="Calibri"/>
          <w:b/>
          <w:sz w:val="25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1395095</wp:posOffset>
                </wp:positionH>
                <wp:positionV relativeFrom="paragraph">
                  <wp:posOffset>-588010</wp:posOffset>
                </wp:positionV>
                <wp:extent cx="4619625" cy="476250"/>
                <wp:effectExtent l="13970" t="21590" r="14605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476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85D8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30B05" w:rsidRDefault="00351FC9">
                            <w:pPr>
                              <w:spacing w:before="202"/>
                              <w:ind w:left="907"/>
                              <w:rPr>
                                <w:rFonts w:ascii="Cambria" w:hAnsi="Cambri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365F91"/>
                                <w:sz w:val="32"/>
                              </w:rPr>
                              <w:t>THÈSES EN ART ET SCIENCES DE L’ART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9.85pt;margin-top:-46.3pt;width:363.75pt;height:37.5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" filled="f" strokecolor="#385d8a" strokeweight="2pt">
                <v:textbox inset="0,0,0,0">
                  <w:txbxContent>
                    <w:p w:rsidR="00F30B05" w:rsidRDefault="00351FC9">
                      <w:pPr>
                        <w:spacing w:before="202"/>
                        <w:ind w:left="907"/>
                        <w:rPr>
                          <w:rFonts w:ascii="Cambria" w:hAnsi="Cambria"/>
                          <w:b/>
                          <w:sz w:val="32"/>
                        </w:rPr>
                      </w:pPr>
                      <w:r>
                        <w:rPr>
                          <w:rFonts w:ascii="Cambria" w:hAnsi="Cambria"/>
                          <w:b/>
                          <w:color w:val="365F91"/>
                          <w:sz w:val="32"/>
                        </w:rPr>
                        <w:t>THÈSES EN ART ET SCIENCES DE L’ART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THÈSES_EN_ART_ET_SCIENCES_DE_L’ART"/>
      <w:bookmarkStart w:id="1" w:name="Thèse_soutenue_en_2015"/>
      <w:bookmarkEnd w:id="0"/>
      <w:bookmarkEnd w:id="1"/>
    </w:p>
    <w:p w:rsidR="00351FC9" w:rsidRDefault="00351FC9" w:rsidP="00351FC9">
      <w:pPr>
        <w:spacing w:before="166"/>
        <w:ind w:left="115"/>
        <w:rPr>
          <w:rFonts w:ascii="Calibri" w:hAnsi="Calibri"/>
          <w:b/>
          <w:sz w:val="25"/>
        </w:rPr>
      </w:pPr>
      <w:bookmarkStart w:id="2" w:name="Fabian_BALTHAZART_Henry_Madin._Traitemen"/>
      <w:bookmarkEnd w:id="2"/>
      <w:proofErr w:type="spellStart"/>
      <w:r>
        <w:rPr>
          <w:rFonts w:ascii="Calibri" w:hAnsi="Calibri"/>
          <w:b/>
          <w:color w:val="0070C0"/>
          <w:sz w:val="25"/>
        </w:rPr>
        <w:t>Thèse</w:t>
      </w:r>
      <w:proofErr w:type="spellEnd"/>
      <w:r>
        <w:rPr>
          <w:rFonts w:ascii="Calibri" w:hAnsi="Calibri"/>
          <w:b/>
          <w:color w:val="0070C0"/>
          <w:sz w:val="25"/>
        </w:rPr>
        <w:t xml:space="preserve"> </w:t>
      </w:r>
      <w:proofErr w:type="spellStart"/>
      <w:r>
        <w:rPr>
          <w:rFonts w:ascii="Calibri" w:hAnsi="Calibri"/>
          <w:b/>
          <w:color w:val="0070C0"/>
          <w:sz w:val="25"/>
        </w:rPr>
        <w:t>soutenue</w:t>
      </w:r>
      <w:proofErr w:type="spellEnd"/>
      <w:r>
        <w:rPr>
          <w:rFonts w:ascii="Calibri" w:hAnsi="Calibri"/>
          <w:b/>
          <w:color w:val="0070C0"/>
          <w:sz w:val="25"/>
        </w:rPr>
        <w:t xml:space="preserve"> </w:t>
      </w:r>
      <w:proofErr w:type="spellStart"/>
      <w:r>
        <w:rPr>
          <w:rFonts w:ascii="Calibri" w:hAnsi="Calibri"/>
          <w:b/>
          <w:color w:val="0070C0"/>
          <w:sz w:val="25"/>
        </w:rPr>
        <w:t>en</w:t>
      </w:r>
      <w:proofErr w:type="spellEnd"/>
      <w:r>
        <w:rPr>
          <w:rFonts w:ascii="Calibri" w:hAnsi="Calibri"/>
          <w:b/>
          <w:color w:val="0070C0"/>
          <w:sz w:val="25"/>
        </w:rPr>
        <w:t xml:space="preserve"> 2017-2018</w:t>
      </w:r>
    </w:p>
    <w:p w:rsidR="00351FC9" w:rsidRDefault="00351FC9" w:rsidP="00351FC9">
      <w:pPr>
        <w:pStyle w:val="Corpsdetexte"/>
        <w:spacing w:before="9"/>
        <w:rPr>
          <w:rFonts w:ascii="Calibri"/>
          <w:sz w:val="19"/>
        </w:rPr>
      </w:pPr>
    </w:p>
    <w:p w:rsidR="00351FC9" w:rsidRDefault="00351FC9" w:rsidP="00351FC9">
      <w:pPr>
        <w:ind w:left="115"/>
        <w:rPr>
          <w:sz w:val="18"/>
        </w:rPr>
      </w:pPr>
      <w:r>
        <w:rPr>
          <w:color w:val="212121"/>
          <w:sz w:val="18"/>
        </w:rPr>
        <w:t>Qiong ZHAO</w:t>
      </w:r>
    </w:p>
    <w:p w:rsidR="00351FC9" w:rsidRDefault="00351FC9" w:rsidP="00351FC9">
      <w:pPr>
        <w:spacing w:before="6" w:line="360" w:lineRule="auto"/>
        <w:ind w:left="115"/>
        <w:rPr>
          <w:b/>
          <w:bCs/>
          <w:color w:val="212121"/>
          <w:sz w:val="18"/>
          <w:szCs w:val="18"/>
        </w:rPr>
      </w:pPr>
      <w:proofErr w:type="spellStart"/>
      <w:r w:rsidRPr="00351FC9">
        <w:rPr>
          <w:b/>
          <w:bCs/>
          <w:color w:val="212121"/>
          <w:sz w:val="18"/>
          <w:szCs w:val="18"/>
        </w:rPr>
        <w:t>Analyse</w:t>
      </w:r>
      <w:proofErr w:type="spellEnd"/>
      <w:r w:rsidRPr="00351FC9">
        <w:rPr>
          <w:b/>
          <w:bCs/>
          <w:color w:val="212121"/>
          <w:sz w:val="18"/>
          <w:szCs w:val="18"/>
        </w:rPr>
        <w:t xml:space="preserve"> de </w:t>
      </w:r>
      <w:proofErr w:type="spellStart"/>
      <w:r w:rsidRPr="00351FC9">
        <w:rPr>
          <w:b/>
          <w:bCs/>
          <w:color w:val="212121"/>
          <w:sz w:val="18"/>
          <w:szCs w:val="18"/>
        </w:rPr>
        <w:t>l’utilisation</w:t>
      </w:r>
      <w:proofErr w:type="spellEnd"/>
      <w:r w:rsidRPr="00351FC9">
        <w:rPr>
          <w:b/>
          <w:bCs/>
          <w:color w:val="212121"/>
          <w:sz w:val="18"/>
          <w:szCs w:val="18"/>
        </w:rPr>
        <w:t xml:space="preserve"> des </w:t>
      </w:r>
      <w:proofErr w:type="spellStart"/>
      <w:r w:rsidRPr="00351FC9">
        <w:rPr>
          <w:b/>
          <w:bCs/>
          <w:color w:val="212121"/>
          <w:sz w:val="18"/>
          <w:szCs w:val="18"/>
        </w:rPr>
        <w:t>éléments</w:t>
      </w:r>
      <w:proofErr w:type="spellEnd"/>
      <w:r w:rsidRPr="00351FC9">
        <w:rPr>
          <w:b/>
          <w:bCs/>
          <w:color w:val="212121"/>
          <w:sz w:val="18"/>
          <w:szCs w:val="18"/>
        </w:rPr>
        <w:t xml:space="preserve"> </w:t>
      </w:r>
      <w:proofErr w:type="spellStart"/>
      <w:r w:rsidRPr="00351FC9">
        <w:rPr>
          <w:b/>
          <w:bCs/>
          <w:color w:val="212121"/>
          <w:sz w:val="18"/>
          <w:szCs w:val="18"/>
        </w:rPr>
        <w:t>traditionnels</w:t>
      </w:r>
      <w:proofErr w:type="spellEnd"/>
      <w:r w:rsidRPr="00351FC9">
        <w:rPr>
          <w:b/>
          <w:bCs/>
          <w:color w:val="212121"/>
          <w:sz w:val="18"/>
          <w:szCs w:val="18"/>
        </w:rPr>
        <w:t xml:space="preserve"> </w:t>
      </w:r>
      <w:proofErr w:type="spellStart"/>
      <w:r w:rsidRPr="00351FC9">
        <w:rPr>
          <w:b/>
          <w:bCs/>
          <w:color w:val="212121"/>
          <w:sz w:val="18"/>
          <w:szCs w:val="18"/>
        </w:rPr>
        <w:t>dans</w:t>
      </w:r>
      <w:proofErr w:type="spellEnd"/>
      <w:r w:rsidRPr="00351FC9">
        <w:rPr>
          <w:b/>
          <w:bCs/>
          <w:color w:val="212121"/>
          <w:sz w:val="18"/>
          <w:szCs w:val="18"/>
        </w:rPr>
        <w:t xml:space="preserve"> la </w:t>
      </w:r>
      <w:proofErr w:type="spellStart"/>
      <w:r w:rsidRPr="00351FC9">
        <w:rPr>
          <w:b/>
          <w:bCs/>
          <w:color w:val="212121"/>
          <w:sz w:val="18"/>
          <w:szCs w:val="18"/>
        </w:rPr>
        <w:t>création</w:t>
      </w:r>
      <w:proofErr w:type="spellEnd"/>
      <w:r w:rsidRPr="00351FC9">
        <w:rPr>
          <w:b/>
          <w:bCs/>
          <w:color w:val="212121"/>
          <w:sz w:val="18"/>
          <w:szCs w:val="18"/>
        </w:rPr>
        <w:t xml:space="preserve"> de </w:t>
      </w:r>
      <w:proofErr w:type="spellStart"/>
      <w:r w:rsidRPr="00351FC9">
        <w:rPr>
          <w:b/>
          <w:bCs/>
          <w:color w:val="212121"/>
          <w:sz w:val="18"/>
          <w:szCs w:val="18"/>
        </w:rPr>
        <w:t>l’art</w:t>
      </w:r>
      <w:proofErr w:type="spellEnd"/>
      <w:r w:rsidRPr="00351FC9">
        <w:rPr>
          <w:b/>
          <w:bCs/>
          <w:color w:val="212121"/>
          <w:sz w:val="18"/>
          <w:szCs w:val="18"/>
        </w:rPr>
        <w:t xml:space="preserve"> contemporain </w:t>
      </w:r>
      <w:proofErr w:type="gramStart"/>
      <w:r w:rsidRPr="00351FC9">
        <w:rPr>
          <w:b/>
          <w:bCs/>
          <w:color w:val="212121"/>
          <w:sz w:val="18"/>
          <w:szCs w:val="18"/>
        </w:rPr>
        <w:t>chinois :</w:t>
      </w:r>
      <w:proofErr w:type="gramEnd"/>
      <w:r w:rsidRPr="00351FC9">
        <w:rPr>
          <w:b/>
          <w:bCs/>
          <w:color w:val="212121"/>
          <w:sz w:val="18"/>
          <w:szCs w:val="18"/>
        </w:rPr>
        <w:t xml:space="preserve"> un point de </w:t>
      </w:r>
      <w:proofErr w:type="spellStart"/>
      <w:r w:rsidRPr="00351FC9">
        <w:rPr>
          <w:b/>
          <w:bCs/>
          <w:color w:val="212121"/>
          <w:sz w:val="18"/>
          <w:szCs w:val="18"/>
        </w:rPr>
        <w:t>vue</w:t>
      </w:r>
      <w:proofErr w:type="spellEnd"/>
      <w:r w:rsidRPr="00351FC9">
        <w:rPr>
          <w:b/>
          <w:bCs/>
          <w:color w:val="212121"/>
          <w:sz w:val="18"/>
          <w:szCs w:val="18"/>
        </w:rPr>
        <w:t xml:space="preserve"> </w:t>
      </w:r>
      <w:proofErr w:type="spellStart"/>
      <w:r w:rsidRPr="00351FC9">
        <w:rPr>
          <w:b/>
          <w:bCs/>
          <w:color w:val="212121"/>
          <w:sz w:val="18"/>
          <w:szCs w:val="18"/>
        </w:rPr>
        <w:t>d’artiste</w:t>
      </w:r>
      <w:proofErr w:type="spellEnd"/>
    </w:p>
    <w:p w:rsidR="00351FC9" w:rsidRDefault="00635829" w:rsidP="00351FC9">
      <w:pPr>
        <w:spacing w:before="6" w:line="360" w:lineRule="auto"/>
        <w:ind w:left="115"/>
        <w:rPr>
          <w:color w:val="212121"/>
          <w:sz w:val="18"/>
        </w:rPr>
      </w:pPr>
      <w:proofErr w:type="spellStart"/>
      <w:proofErr w:type="gramStart"/>
      <w:r>
        <w:rPr>
          <w:color w:val="212121"/>
          <w:sz w:val="18"/>
        </w:rPr>
        <w:t>Promoteurs</w:t>
      </w:r>
      <w:proofErr w:type="spellEnd"/>
      <w:r w:rsidR="00351FC9">
        <w:rPr>
          <w:color w:val="212121"/>
          <w:sz w:val="18"/>
        </w:rPr>
        <w:t xml:space="preserve"> :</w:t>
      </w:r>
      <w:proofErr w:type="gramEnd"/>
      <w:r w:rsidR="00351FC9">
        <w:rPr>
          <w:color w:val="212121"/>
          <w:sz w:val="18"/>
        </w:rPr>
        <w:t xml:space="preserve"> Daniel Vander Gucht, </w:t>
      </w:r>
      <w:r w:rsidR="00351FC9" w:rsidRPr="00351FC9">
        <w:rPr>
          <w:color w:val="212121"/>
          <w:sz w:val="18"/>
        </w:rPr>
        <w:t xml:space="preserve">Stephan </w:t>
      </w:r>
      <w:r w:rsidR="00351FC9">
        <w:rPr>
          <w:color w:val="212121"/>
          <w:sz w:val="18"/>
        </w:rPr>
        <w:t xml:space="preserve">Balleux </w:t>
      </w:r>
      <w:r w:rsidR="00351FC9" w:rsidRPr="00351FC9">
        <w:rPr>
          <w:color w:val="212121"/>
          <w:sz w:val="18"/>
        </w:rPr>
        <w:t xml:space="preserve">(ARBA) </w:t>
      </w:r>
      <w:r w:rsidR="00351FC9">
        <w:rPr>
          <w:color w:val="212121"/>
          <w:sz w:val="18"/>
        </w:rPr>
        <w:t>(</w:t>
      </w:r>
      <w:proofErr w:type="spellStart"/>
      <w:r w:rsidR="00351FC9">
        <w:rPr>
          <w:color w:val="212121"/>
          <w:sz w:val="18"/>
        </w:rPr>
        <w:t>Académie</w:t>
      </w:r>
      <w:proofErr w:type="spellEnd"/>
      <w:r w:rsidR="00351FC9">
        <w:rPr>
          <w:color w:val="212121"/>
          <w:sz w:val="18"/>
        </w:rPr>
        <w:t xml:space="preserve"> Royale des Beaux-Arts de </w:t>
      </w:r>
      <w:proofErr w:type="spellStart"/>
      <w:r w:rsidR="00351FC9">
        <w:rPr>
          <w:color w:val="212121"/>
          <w:sz w:val="18"/>
        </w:rPr>
        <w:t>Bruxelles</w:t>
      </w:r>
      <w:proofErr w:type="spellEnd"/>
      <w:r w:rsidR="00351FC9">
        <w:rPr>
          <w:color w:val="212121"/>
          <w:sz w:val="18"/>
        </w:rPr>
        <w:t>)</w:t>
      </w:r>
    </w:p>
    <w:p w:rsidR="00351FC9" w:rsidRDefault="00351FC9" w:rsidP="00351FC9">
      <w:pPr>
        <w:spacing w:before="6" w:line="360" w:lineRule="auto"/>
        <w:ind w:left="115"/>
        <w:rPr>
          <w:color w:val="212121"/>
          <w:sz w:val="18"/>
        </w:rPr>
      </w:pPr>
      <w:proofErr w:type="spellStart"/>
      <w:r>
        <w:rPr>
          <w:color w:val="212121"/>
          <w:sz w:val="18"/>
        </w:rPr>
        <w:t>Juin</w:t>
      </w:r>
      <w:proofErr w:type="spellEnd"/>
      <w:r>
        <w:rPr>
          <w:color w:val="212121"/>
          <w:sz w:val="18"/>
        </w:rPr>
        <w:t xml:space="preserve"> 2018</w:t>
      </w:r>
    </w:p>
    <w:p w:rsidR="00351FC9" w:rsidRDefault="00351FC9" w:rsidP="00351FC9">
      <w:pPr>
        <w:spacing w:before="6" w:line="360" w:lineRule="auto"/>
        <w:ind w:left="115"/>
        <w:rPr>
          <w:color w:val="212121"/>
          <w:sz w:val="18"/>
        </w:rPr>
      </w:pPr>
    </w:p>
    <w:p w:rsidR="00052A97" w:rsidRDefault="00052A97" w:rsidP="00052A97">
      <w:pPr>
        <w:spacing w:before="166"/>
        <w:ind w:left="115"/>
        <w:rPr>
          <w:rFonts w:ascii="Calibri" w:hAnsi="Calibri"/>
          <w:b/>
          <w:sz w:val="25"/>
        </w:rPr>
      </w:pPr>
      <w:proofErr w:type="spellStart"/>
      <w:proofErr w:type="gramStart"/>
      <w:r>
        <w:rPr>
          <w:rFonts w:ascii="Calibri" w:hAnsi="Calibri"/>
          <w:b/>
          <w:color w:val="0070C0"/>
          <w:sz w:val="25"/>
        </w:rPr>
        <w:t>Thèse</w:t>
      </w:r>
      <w:proofErr w:type="spellEnd"/>
      <w:proofErr w:type="gramEnd"/>
      <w:r>
        <w:rPr>
          <w:rFonts w:ascii="Calibri" w:hAnsi="Calibri"/>
          <w:b/>
          <w:color w:val="0070C0"/>
          <w:sz w:val="25"/>
        </w:rPr>
        <w:t xml:space="preserve"> </w:t>
      </w:r>
      <w:proofErr w:type="spellStart"/>
      <w:r>
        <w:rPr>
          <w:rFonts w:ascii="Calibri" w:hAnsi="Calibri"/>
          <w:b/>
          <w:color w:val="0070C0"/>
          <w:sz w:val="25"/>
        </w:rPr>
        <w:t>soutenue</w:t>
      </w:r>
      <w:proofErr w:type="spellEnd"/>
      <w:r>
        <w:rPr>
          <w:rFonts w:ascii="Calibri" w:hAnsi="Calibri"/>
          <w:b/>
          <w:color w:val="0070C0"/>
          <w:sz w:val="25"/>
        </w:rPr>
        <w:t xml:space="preserve"> </w:t>
      </w:r>
      <w:proofErr w:type="spellStart"/>
      <w:r>
        <w:rPr>
          <w:rFonts w:ascii="Calibri" w:hAnsi="Calibri"/>
          <w:b/>
          <w:color w:val="0070C0"/>
          <w:sz w:val="25"/>
        </w:rPr>
        <w:t>en</w:t>
      </w:r>
      <w:proofErr w:type="spellEnd"/>
      <w:r>
        <w:rPr>
          <w:rFonts w:ascii="Calibri" w:hAnsi="Calibri"/>
          <w:b/>
          <w:color w:val="0070C0"/>
          <w:sz w:val="25"/>
        </w:rPr>
        <w:t xml:space="preserve"> 2015-2016</w:t>
      </w:r>
    </w:p>
    <w:p w:rsidR="00052A97" w:rsidRDefault="00052A97" w:rsidP="00052A97">
      <w:pPr>
        <w:pStyle w:val="Corpsdetexte"/>
        <w:spacing w:before="9"/>
        <w:rPr>
          <w:rFonts w:ascii="Calibri"/>
          <w:sz w:val="19"/>
        </w:rPr>
      </w:pPr>
    </w:p>
    <w:p w:rsidR="00052A97" w:rsidRDefault="00052A97" w:rsidP="00052A97">
      <w:pPr>
        <w:ind w:left="115"/>
        <w:rPr>
          <w:sz w:val="18"/>
        </w:rPr>
      </w:pPr>
      <w:r>
        <w:rPr>
          <w:color w:val="212121"/>
          <w:sz w:val="18"/>
        </w:rPr>
        <w:t>Fabian BALTHAZART</w:t>
      </w:r>
    </w:p>
    <w:p w:rsidR="00052A97" w:rsidRDefault="00052A97" w:rsidP="00052A97">
      <w:pPr>
        <w:pStyle w:val="Corpsdetexte"/>
        <w:spacing w:before="98" w:line="360" w:lineRule="auto"/>
        <w:ind w:left="115" w:right="559"/>
      </w:pPr>
      <w:r>
        <w:rPr>
          <w:color w:val="212121"/>
        </w:rPr>
        <w:t xml:space="preserve">Henry </w:t>
      </w:r>
      <w:proofErr w:type="spellStart"/>
      <w:r>
        <w:rPr>
          <w:color w:val="212121"/>
        </w:rPr>
        <w:t>Madin</w:t>
      </w:r>
      <w:proofErr w:type="spellEnd"/>
      <w:r>
        <w:rPr>
          <w:color w:val="212121"/>
        </w:rPr>
        <w:t xml:space="preserve">. </w:t>
      </w:r>
      <w:proofErr w:type="spellStart"/>
      <w:r>
        <w:rPr>
          <w:color w:val="212121"/>
        </w:rPr>
        <w:t>Traitement</w:t>
      </w:r>
      <w:proofErr w:type="spellEnd"/>
      <w:r>
        <w:rPr>
          <w:color w:val="212121"/>
        </w:rPr>
        <w:t xml:space="preserve"> des </w:t>
      </w:r>
      <w:proofErr w:type="spellStart"/>
      <w:r>
        <w:rPr>
          <w:color w:val="212121"/>
        </w:rPr>
        <w:t>lacunes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dans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l'orchestre</w:t>
      </w:r>
      <w:proofErr w:type="spellEnd"/>
      <w:r>
        <w:rPr>
          <w:color w:val="212121"/>
        </w:rPr>
        <w:t xml:space="preserve"> des motets à grand </w:t>
      </w:r>
      <w:proofErr w:type="spellStart"/>
      <w:r>
        <w:rPr>
          <w:color w:val="212121"/>
        </w:rPr>
        <w:t>chœur</w:t>
      </w:r>
      <w:proofErr w:type="spellEnd"/>
      <w:r>
        <w:rPr>
          <w:color w:val="212121"/>
        </w:rPr>
        <w:t xml:space="preserve">. </w:t>
      </w:r>
      <w:proofErr w:type="spellStart"/>
      <w:r>
        <w:rPr>
          <w:color w:val="212121"/>
        </w:rPr>
        <w:t>Spécificités</w:t>
      </w:r>
      <w:proofErr w:type="spellEnd"/>
      <w:r>
        <w:rPr>
          <w:color w:val="212121"/>
        </w:rPr>
        <w:t xml:space="preserve"> </w:t>
      </w:r>
      <w:proofErr w:type="gramStart"/>
      <w:r>
        <w:rPr>
          <w:color w:val="212121"/>
        </w:rPr>
        <w:t>et</w:t>
      </w:r>
      <w:proofErr w:type="gramEnd"/>
      <w:r>
        <w:rPr>
          <w:color w:val="212121"/>
        </w:rPr>
        <w:t xml:space="preserve"> </w:t>
      </w:r>
      <w:proofErr w:type="spellStart"/>
      <w:r>
        <w:rPr>
          <w:color w:val="212121"/>
        </w:rPr>
        <w:t>problématiques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d'une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pratique</w:t>
      </w:r>
      <w:proofErr w:type="spellEnd"/>
      <w:r>
        <w:rPr>
          <w:color w:val="212121"/>
        </w:rPr>
        <w:t xml:space="preserve"> entre science et art 1989</w:t>
      </w:r>
    </w:p>
    <w:p w:rsidR="00052A97" w:rsidRDefault="00635829" w:rsidP="00635829">
      <w:pPr>
        <w:spacing w:before="6" w:line="360" w:lineRule="auto"/>
        <w:ind w:left="115" w:right="1559"/>
        <w:rPr>
          <w:color w:val="212121"/>
          <w:sz w:val="18"/>
        </w:rPr>
      </w:pPr>
      <w:proofErr w:type="spellStart"/>
      <w:r>
        <w:rPr>
          <w:color w:val="212121"/>
          <w:sz w:val="18"/>
        </w:rPr>
        <w:t>Promoteurs</w:t>
      </w:r>
      <w:proofErr w:type="spellEnd"/>
      <w:r w:rsidR="00052A97">
        <w:rPr>
          <w:color w:val="212121"/>
          <w:sz w:val="18"/>
        </w:rPr>
        <w:t xml:space="preserve"> : Marie-Alexis Colin, Jean-Pierre </w:t>
      </w:r>
      <w:proofErr w:type="spellStart"/>
      <w:r w:rsidR="00052A97">
        <w:rPr>
          <w:color w:val="212121"/>
          <w:sz w:val="18"/>
        </w:rPr>
        <w:t>Deleuze</w:t>
      </w:r>
      <w:proofErr w:type="spellEnd"/>
      <w:r w:rsidR="00052A97">
        <w:rPr>
          <w:color w:val="212121"/>
          <w:sz w:val="18"/>
        </w:rPr>
        <w:t xml:space="preserve"> (Conservatoire Royal de </w:t>
      </w:r>
      <w:bookmarkStart w:id="3" w:name="_GoBack"/>
      <w:bookmarkEnd w:id="3"/>
      <w:r w:rsidR="00052A97">
        <w:rPr>
          <w:color w:val="212121"/>
          <w:sz w:val="18"/>
        </w:rPr>
        <w:t xml:space="preserve">Mons) </w:t>
      </w:r>
      <w:proofErr w:type="spellStart"/>
      <w:r w:rsidR="00052A97">
        <w:rPr>
          <w:color w:val="212121"/>
          <w:sz w:val="18"/>
        </w:rPr>
        <w:t>Octobre</w:t>
      </w:r>
      <w:proofErr w:type="spellEnd"/>
      <w:r w:rsidR="00052A97">
        <w:rPr>
          <w:color w:val="212121"/>
          <w:sz w:val="18"/>
        </w:rPr>
        <w:t xml:space="preserve"> 2015</w:t>
      </w:r>
    </w:p>
    <w:p w:rsidR="00351FC9" w:rsidRDefault="00351FC9" w:rsidP="00351FC9">
      <w:pPr>
        <w:spacing w:before="6" w:line="360" w:lineRule="auto"/>
        <w:ind w:left="115"/>
        <w:rPr>
          <w:color w:val="212121"/>
          <w:sz w:val="18"/>
        </w:rPr>
      </w:pPr>
    </w:p>
    <w:p w:rsidR="00351FC9" w:rsidRDefault="00351FC9" w:rsidP="00351FC9">
      <w:pPr>
        <w:spacing w:before="6" w:line="360" w:lineRule="auto"/>
        <w:ind w:left="115" w:right="2092"/>
        <w:rPr>
          <w:color w:val="212121"/>
          <w:sz w:val="18"/>
        </w:rPr>
      </w:pPr>
    </w:p>
    <w:sectPr w:rsidR="00351FC9">
      <w:type w:val="continuous"/>
      <w:pgSz w:w="11910" w:h="16840"/>
      <w:pgMar w:top="142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05"/>
    <w:rsid w:val="00052A97"/>
    <w:rsid w:val="00351FC9"/>
    <w:rsid w:val="00635829"/>
    <w:rsid w:val="00F30B05"/>
    <w:rsid w:val="00F8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7C14"/>
  <w15:docId w15:val="{9AC11585-6D73-41D9-AF48-0A748DD0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494</Characters>
  <Application>Microsoft Office Word</Application>
  <DocSecurity>0</DocSecurity>
  <Lines>4</Lines>
  <Paragraphs>1</Paragraphs>
  <ScaleCrop>false</ScaleCrop>
  <Company>ULB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FRENAY  Catherine</cp:lastModifiedBy>
  <cp:revision>5</cp:revision>
  <dcterms:created xsi:type="dcterms:W3CDTF">2018-11-28T12:58:00Z</dcterms:created>
  <dcterms:modified xsi:type="dcterms:W3CDTF">2019-01-28T13:41:00Z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2017-01-04T00:00:00Z</vt:filetime>
  </property>
  <property fmtid="{D5CDD505-2E9C-101B-9397-08002B2CF9AE}" pid="3" name="Creator">
    <vt:lpwstr>Acrobat PDFMaker 15 pour Word</vt:lpwstr>
  </property>
  <property fmtid="{D5CDD505-2E9C-101B-9397-08002B2CF9AE}" pid="4" name="LastSaved">
    <vt:filetime>2018-11-28T00:00:00Z</vt:filetime>
  </property>
</Properties>
</file>